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A57" w:rsidRDefault="00AE6221" w:rsidP="008D6139">
      <w:pPr>
        <w:spacing w:after="0" w:line="276"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ХАБИЛИТАЦИОННА РАЗШИРЕНА СПРАВКА ЗА НАУЧНИТЕ ПРИНОСИ</w:t>
      </w:r>
    </w:p>
    <w:p w:rsidR="00B07A57" w:rsidRDefault="00AE6221" w:rsidP="008D6139">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на </w:t>
      </w:r>
    </w:p>
    <w:p w:rsidR="00B07A57" w:rsidRDefault="00AE6221" w:rsidP="008D6139">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 асистент д-р инженер Йовчо Георгиев Кочев </w:t>
      </w:r>
    </w:p>
    <w:p w:rsidR="00B07A57" w:rsidRDefault="00B07A57" w:rsidP="008D6139">
      <w:pPr>
        <w:spacing w:after="0" w:line="276" w:lineRule="auto"/>
        <w:jc w:val="center"/>
        <w:rPr>
          <w:rFonts w:ascii="Times New Roman" w:eastAsia="Times New Roman" w:hAnsi="Times New Roman" w:cs="Times New Roman"/>
          <w:sz w:val="24"/>
        </w:rPr>
      </w:pPr>
    </w:p>
    <w:p w:rsidR="00B07A57" w:rsidRDefault="00AE6221" w:rsidP="00812AD6">
      <w:pPr>
        <w:spacing w:after="0" w:line="276" w:lineRule="auto"/>
        <w:ind w:firstLine="720"/>
        <w:jc w:val="center"/>
        <w:rPr>
          <w:rFonts w:ascii="Times New Roman" w:eastAsia="Times New Roman" w:hAnsi="Times New Roman" w:cs="Times New Roman"/>
          <w:sz w:val="24"/>
        </w:rPr>
      </w:pPr>
      <w:r>
        <w:rPr>
          <w:rFonts w:ascii="Times New Roman" w:eastAsia="Times New Roman" w:hAnsi="Times New Roman" w:cs="Times New Roman"/>
          <w:sz w:val="24"/>
        </w:rPr>
        <w:t>във връзка с участие в конкурса за заемане на академична длъжност „ДОЦЕНТ” по Научна специалност ""Механизация и електрификация на растениевъдството" в Област 5. Технически науки, Професионално направление 5.1. Машинно инженерство, обявен в Държавен вестник брой 94 от 03.11. 2020 г.</w:t>
      </w:r>
    </w:p>
    <w:p w:rsidR="00812AD6" w:rsidRDefault="00812AD6" w:rsidP="00812AD6">
      <w:pPr>
        <w:spacing w:after="0" w:line="276" w:lineRule="auto"/>
        <w:ind w:left="720"/>
        <w:rPr>
          <w:rFonts w:ascii="Times New Roman" w:eastAsia="Times New Roman" w:hAnsi="Times New Roman" w:cs="Times New Roman"/>
          <w:sz w:val="24"/>
        </w:rPr>
      </w:pPr>
    </w:p>
    <w:p w:rsidR="00B07A57" w:rsidRDefault="00AE6221" w:rsidP="008D6139">
      <w:pPr>
        <w:numPr>
          <w:ilvl w:val="0"/>
          <w:numId w:val="1"/>
        </w:numPr>
        <w:spacing w:after="0" w:line="276"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ВЪВЕДЕНИЕ</w:t>
      </w:r>
    </w:p>
    <w:p w:rsidR="008D6139" w:rsidRPr="008D6139" w:rsidRDefault="008D6139" w:rsidP="008D6139">
      <w:pPr>
        <w:pStyle w:val="ListParagraph"/>
        <w:spacing w:after="0" w:line="276" w:lineRule="auto"/>
        <w:ind w:left="0" w:firstLine="720"/>
        <w:jc w:val="both"/>
        <w:rPr>
          <w:rFonts w:ascii="Times New Roman" w:eastAsia="Times New Roman" w:hAnsi="Times New Roman" w:cs="Times New Roman"/>
          <w:sz w:val="24"/>
        </w:rPr>
      </w:pPr>
      <w:r>
        <w:rPr>
          <w:rFonts w:ascii="Times New Roman" w:eastAsia="Times New Roman" w:hAnsi="Times New Roman" w:cs="Times New Roman"/>
          <w:sz w:val="24"/>
        </w:rPr>
        <w:t>Н</w:t>
      </w:r>
      <w:r w:rsidRPr="008D6139">
        <w:rPr>
          <w:rFonts w:ascii="Times New Roman" w:eastAsia="Times New Roman" w:hAnsi="Times New Roman" w:cs="Times New Roman"/>
          <w:sz w:val="24"/>
        </w:rPr>
        <w:t xml:space="preserve">аучно-изследователската дейност на Институт по тютюна и тютюневите изделия, с. Марково </w:t>
      </w:r>
      <w:r>
        <w:rPr>
          <w:rFonts w:ascii="Times New Roman" w:eastAsia="Times New Roman" w:hAnsi="Times New Roman" w:cs="Times New Roman"/>
          <w:sz w:val="24"/>
        </w:rPr>
        <w:t xml:space="preserve">е насочена селекцията на сортове, </w:t>
      </w:r>
      <w:r w:rsidRPr="008D6139">
        <w:rPr>
          <w:rFonts w:ascii="Times New Roman" w:eastAsia="Times New Roman" w:hAnsi="Times New Roman" w:cs="Times New Roman"/>
          <w:sz w:val="24"/>
        </w:rPr>
        <w:t xml:space="preserve">производството и изследването на семената, технология на производство на разсад и тютюн, химико-технологична оценка на тютюн и химични изследвания на тютюн и продукта на консумация на тютюна – тютюневия дим. </w:t>
      </w:r>
    </w:p>
    <w:p w:rsidR="00B07A57" w:rsidRDefault="00AE6221" w:rsidP="008D6139">
      <w:pPr>
        <w:spacing w:after="0" w:line="276" w:lineRule="auto"/>
        <w:ind w:firstLine="709"/>
        <w:jc w:val="both"/>
        <w:rPr>
          <w:rFonts w:ascii="Times New Roman" w:eastAsia="Times New Roman" w:hAnsi="Times New Roman" w:cs="Times New Roman"/>
          <w:sz w:val="24"/>
        </w:rPr>
      </w:pPr>
      <w:r w:rsidRPr="008D6139">
        <w:rPr>
          <w:rFonts w:ascii="Times New Roman" w:eastAsia="Times New Roman" w:hAnsi="Times New Roman" w:cs="Times New Roman"/>
          <w:sz w:val="24"/>
        </w:rPr>
        <w:t>Семената</w:t>
      </w:r>
      <w:r>
        <w:rPr>
          <w:rFonts w:ascii="Times New Roman" w:eastAsia="Times New Roman" w:hAnsi="Times New Roman" w:cs="Times New Roman"/>
          <w:sz w:val="24"/>
        </w:rPr>
        <w:t xml:space="preserve"> се съхраняват в дълъг период от време. През това време те претърпяват различни биологични промени, които се отразяват на кълняемостта и качеството на разсада [Elis R. et all 1990]. </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Една от важните характеристики за производството и добива на качествен тютюн е използването на висококачествени семена. Без такива тютюневото растение не би могло да достигне пълния си биологичен капацитет [Bonchev &amp; Encheva, 2007]. </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Важна характеристика на тютюневите семена е тяхното различно качество дължащо се на различните условия на образуване и узряване на семената в семенни кутийки от всяко съцветие. </w:t>
      </w:r>
      <w:r>
        <w:rPr>
          <w:rFonts w:ascii="Times New Roman" w:eastAsia="Times New Roman" w:hAnsi="Times New Roman" w:cs="Times New Roman"/>
          <w:sz w:val="24"/>
        </w:rPr>
        <w:t xml:space="preserve">Традиционният метод за намаляване на различното качество на тютюневите семене е кършенето на съцветия (топиране) – премахване на част от съцветието - </w:t>
      </w:r>
      <w:r>
        <w:rPr>
          <w:rFonts w:ascii="Times New Roman" w:eastAsia="Times New Roman" w:hAnsi="Times New Roman" w:cs="Times New Roman"/>
          <w:color w:val="000000"/>
          <w:sz w:val="24"/>
        </w:rPr>
        <w:t>късни съцветия и незрели семенни кутийки. Кършенето се извършва ръчно, което е трудоемко.</w:t>
      </w:r>
      <w:r>
        <w:rPr>
          <w:rFonts w:ascii="Times New Roman" w:eastAsia="Times New Roman" w:hAnsi="Times New Roman" w:cs="Times New Roman"/>
          <w:sz w:val="24"/>
        </w:rPr>
        <w:t xml:space="preserve"> [Tomov N. et all, 1983, Bonchev &amp; Encheva B. 2007, Bozukov H., 2017]. В тази връзка се търсят алтернативи и използване на химични методи за премахване на части от съцветието.</w:t>
      </w:r>
      <w:r>
        <w:rPr>
          <w:rFonts w:ascii="Times New Roman" w:eastAsia="Times New Roman" w:hAnsi="Times New Roman" w:cs="Times New Roman"/>
          <w:color w:val="000000"/>
          <w:sz w:val="24"/>
        </w:rPr>
        <w:t xml:space="preserve"> Използваните досега вещества са стари и са спрени от производство или са забранени за употреба и необходимостта от биологично/органично производство на тютюневи семена налага да се намерят и използват биологични инструменти за </w:t>
      </w:r>
      <w:r w:rsidR="008D6139">
        <w:rPr>
          <w:rFonts w:ascii="Times New Roman" w:eastAsia="Times New Roman" w:hAnsi="Times New Roman" w:cs="Times New Roman"/>
          <w:color w:val="000000"/>
          <w:sz w:val="24"/>
        </w:rPr>
        <w:t>обработка</w:t>
      </w:r>
      <w:r>
        <w:rPr>
          <w:rFonts w:ascii="Times New Roman" w:eastAsia="Times New Roman" w:hAnsi="Times New Roman" w:cs="Times New Roman"/>
          <w:color w:val="000000"/>
          <w:sz w:val="24"/>
        </w:rPr>
        <w:t xml:space="preserve"> на тютюневите съцветия [Bozukov H. et all, 2020].</w:t>
      </w:r>
    </w:p>
    <w:p w:rsidR="00B07A57" w:rsidRDefault="00AE6221" w:rsidP="008D6139">
      <w:pPr>
        <w:spacing w:after="0" w:line="276"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За подобряване на производството на тютюн са необходими освен висококачествени семена и прилагане на добра селскостопанска практика, която включва и разработване на нови технологии при производство на тютюн. Съвременният метод флоат система e подходящ за получаване на здрав разсад и изравнении по височина растения. Технологията е разработена за използване на едролистен тютюн – Виржиния и Бърли. Тези тютюни имат относително ниска плътност в полето - 20 000-25 000 растения/ха. През последните години нараства интересът на производителите на ориенталски тютюн към флоат-системата [David W. et all 2014, Mundel R. et all 2012, Pearce B. et all 2008].</w:t>
      </w:r>
    </w:p>
    <w:p w:rsidR="00B07A57" w:rsidRDefault="00AE6221" w:rsidP="008D6139">
      <w:pPr>
        <w:spacing w:after="0" w:line="276"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Конвенционалното отглеждане на тютюн в България се практикува от всички тютюнопроизводители. От друга страна площите, върху които се отглеждат биопродукти в </w:t>
      </w:r>
      <w:r>
        <w:rPr>
          <w:rFonts w:ascii="Times New Roman" w:eastAsia="Times New Roman" w:hAnsi="Times New Roman" w:cs="Times New Roman"/>
          <w:color w:val="000000"/>
          <w:sz w:val="24"/>
        </w:rPr>
        <w:lastRenderedPageBreak/>
        <w:t>ЕС нарастват. През 2016 г. Институт по тютюна и тютюневите изделия, с. Марково получи сертификат за биопродукция на 4 хектара тютюн. Биологичното производство на тютюн се търси от хората, което ги стимулира да правят по-добър бизнес и да причиняват по-малко вреда на околната среда. Необходимо е предварително проуцнаве на качеството на биотютюна и сравнението му с конвенционално произведения тютюн (Bozukov H., 2018).</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Българските тютюни са широко използвани в световен мащаб при производството на цигари. Тютюните от сортова група Виржиния са основен компонент при производството на цигари от Американ бленд и Виржиния бленд, а Ориенталските тютюни, придават богат и нежен аромат на тютюневия дим [Masheva &amp; Kasheva 2011, Otmar&amp;Dimitrios 2007, Blake-Brown A. 2004]. Генотипът играе ключова роля за качеството на тютюните, но и условията на околната среда и начинът на отглеждане същ</w:t>
      </w:r>
      <w:r w:rsidR="008D6139">
        <w:rPr>
          <w:rFonts w:ascii="Times New Roman" w:eastAsia="Times New Roman" w:hAnsi="Times New Roman" w:cs="Times New Roman"/>
          <w:sz w:val="24"/>
        </w:rPr>
        <w:t>о са от значение [Dimanov&amp;Vitanо</w:t>
      </w:r>
      <w:r>
        <w:rPr>
          <w:rFonts w:ascii="Times New Roman" w:eastAsia="Times New Roman" w:hAnsi="Times New Roman" w:cs="Times New Roman"/>
          <w:sz w:val="24"/>
        </w:rPr>
        <w:t>va 2011, Tahsin N.et all 2014]</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От химична гледна точка тютюнът е едно от най-изследваните растения наред с кафето и чай. Голяма част от веществата в тютюна и тютюневия дим имат вредно действие за човека (карбонилни съединения, нетрозамини, полициклични ароматни въглеводороди), но се съдържат и такива, които притежават биологична активност (фенолни киселини, флавоноиди, каротиноиди и др.) [Kishore K., 2014, Rodgman&amp;. Perfetti 2013].</w:t>
      </w:r>
    </w:p>
    <w:p w:rsidR="00B07A57" w:rsidRDefault="00B07A57" w:rsidP="008D6139">
      <w:pPr>
        <w:spacing w:after="0" w:line="276" w:lineRule="auto"/>
        <w:ind w:firstLine="709"/>
        <w:jc w:val="both"/>
        <w:rPr>
          <w:rFonts w:ascii="Times New Roman" w:eastAsia="Times New Roman" w:hAnsi="Times New Roman" w:cs="Times New Roman"/>
          <w:color w:val="000000"/>
          <w:sz w:val="24"/>
        </w:rPr>
      </w:pPr>
    </w:p>
    <w:p w:rsidR="00B07A57" w:rsidRDefault="00AE6221" w:rsidP="008D6139">
      <w:pPr>
        <w:numPr>
          <w:ilvl w:val="0"/>
          <w:numId w:val="2"/>
        </w:numPr>
        <w:spacing w:after="0" w:line="276" w:lineRule="auto"/>
        <w:ind w:left="720" w:firstLine="709"/>
        <w:rPr>
          <w:rFonts w:ascii="Times New Roman" w:eastAsia="Times New Roman" w:hAnsi="Times New Roman" w:cs="Times New Roman"/>
          <w:sz w:val="24"/>
        </w:rPr>
      </w:pPr>
      <w:r>
        <w:rPr>
          <w:rFonts w:ascii="Times New Roman" w:eastAsia="Times New Roman" w:hAnsi="Times New Roman" w:cs="Times New Roman"/>
          <w:sz w:val="24"/>
        </w:rPr>
        <w:t>ОСНОВНИ НАУЧНИ ПРИНОСИ</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Изследванията са комплексни и са проведени във всички насоки на научно-изследователската дейност на Институт по тютюна и тютюневите изделия, с. Марково – от производството и изследването на семената, технология на производство на разсад и тютюн, химико-технологична оценка на тютюн и химични изследвания на </w:t>
      </w:r>
      <w:r w:rsidR="008D6139">
        <w:rPr>
          <w:rFonts w:ascii="Times New Roman" w:eastAsia="Times New Roman" w:hAnsi="Times New Roman" w:cs="Times New Roman"/>
          <w:sz w:val="24"/>
        </w:rPr>
        <w:t xml:space="preserve">тютюн и </w:t>
      </w:r>
      <w:r>
        <w:rPr>
          <w:rFonts w:ascii="Times New Roman" w:eastAsia="Times New Roman" w:hAnsi="Times New Roman" w:cs="Times New Roman"/>
          <w:sz w:val="24"/>
        </w:rPr>
        <w:t xml:space="preserve">продукта на консумация на тютюна – тютюневия дим. </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Във всеки един етап е необходима специализирана техника и високочувствителна апаратура, които да обезпечават получаването на резултати с необходимата точност. </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Институт по тютюна и тютюневите изделия, с. Марково пр</w:t>
      </w:r>
      <w:r w:rsidR="008D6139">
        <w:rPr>
          <w:rFonts w:ascii="Times New Roman" w:eastAsia="Times New Roman" w:hAnsi="Times New Roman" w:cs="Times New Roman"/>
          <w:sz w:val="24"/>
        </w:rPr>
        <w:t xml:space="preserve">овежда изследванията </w:t>
      </w:r>
      <w:r w:rsidR="00812AD6">
        <w:rPr>
          <w:rFonts w:ascii="Times New Roman" w:eastAsia="Times New Roman" w:hAnsi="Times New Roman" w:cs="Times New Roman"/>
          <w:sz w:val="24"/>
        </w:rPr>
        <w:t xml:space="preserve">върху тютюна </w:t>
      </w:r>
      <w:r w:rsidR="008D6139">
        <w:rPr>
          <w:rFonts w:ascii="Times New Roman" w:eastAsia="Times New Roman" w:hAnsi="Times New Roman" w:cs="Times New Roman"/>
          <w:sz w:val="24"/>
        </w:rPr>
        <w:t>чрез:</w:t>
      </w:r>
    </w:p>
    <w:p w:rsidR="00B07A57" w:rsidRPr="008D6139" w:rsidRDefault="00AE6221" w:rsidP="008D6139">
      <w:pPr>
        <w:numPr>
          <w:ilvl w:val="0"/>
          <w:numId w:val="3"/>
        </w:numPr>
        <w:spacing w:after="0" w:line="276" w:lineRule="auto"/>
        <w:ind w:left="720" w:firstLine="709"/>
        <w:jc w:val="both"/>
        <w:rPr>
          <w:rFonts w:ascii="Times New Roman" w:eastAsia="Times New Roman" w:hAnsi="Times New Roman" w:cs="Times New Roman"/>
          <w:color w:val="000000" w:themeColor="text1"/>
          <w:sz w:val="24"/>
        </w:rPr>
      </w:pPr>
      <w:r w:rsidRPr="008D6139">
        <w:rPr>
          <w:rFonts w:ascii="Times New Roman" w:eastAsia="Times New Roman" w:hAnsi="Times New Roman" w:cs="Times New Roman"/>
          <w:color w:val="000000" w:themeColor="text1"/>
          <w:sz w:val="24"/>
        </w:rPr>
        <w:t xml:space="preserve">земеделска техника </w:t>
      </w:r>
      <w:r w:rsidR="008D6139">
        <w:rPr>
          <w:rFonts w:ascii="Times New Roman" w:eastAsia="Times New Roman" w:hAnsi="Times New Roman" w:cs="Times New Roman"/>
          <w:color w:val="000000" w:themeColor="text1"/>
          <w:sz w:val="24"/>
        </w:rPr>
        <w:t>–</w:t>
      </w:r>
      <w:r w:rsidRPr="008D6139">
        <w:rPr>
          <w:rFonts w:ascii="Times New Roman" w:eastAsia="Times New Roman" w:hAnsi="Times New Roman" w:cs="Times New Roman"/>
          <w:color w:val="000000" w:themeColor="text1"/>
          <w:sz w:val="24"/>
        </w:rPr>
        <w:t xml:space="preserve"> </w:t>
      </w:r>
      <w:r w:rsidR="008D6139">
        <w:rPr>
          <w:rFonts w:ascii="Times New Roman" w:eastAsia="Times New Roman" w:hAnsi="Times New Roman" w:cs="Times New Roman"/>
          <w:color w:val="000000" w:themeColor="text1"/>
          <w:sz w:val="24"/>
        </w:rPr>
        <w:t xml:space="preserve">гранулатор за семена </w:t>
      </w:r>
      <w:r w:rsidR="008D6139">
        <w:rPr>
          <w:rFonts w:ascii="Times New Roman" w:eastAsia="Times New Roman" w:hAnsi="Times New Roman" w:cs="Times New Roman"/>
          <w:color w:val="000000" w:themeColor="text1"/>
          <w:sz w:val="24"/>
          <w:lang w:val="en-US"/>
        </w:rPr>
        <w:t xml:space="preserve">SATEC 2000, </w:t>
      </w:r>
      <w:r w:rsidR="008D6139">
        <w:rPr>
          <w:rFonts w:ascii="Times New Roman" w:eastAsia="Times New Roman" w:hAnsi="Times New Roman" w:cs="Times New Roman"/>
          <w:color w:val="000000" w:themeColor="text1"/>
          <w:sz w:val="24"/>
        </w:rPr>
        <w:t xml:space="preserve">почвообработваща техника, разсадосадачна машина, машини за растителна защита, </w:t>
      </w:r>
      <w:r>
        <w:rPr>
          <w:rFonts w:ascii="Times New Roman" w:eastAsia="Times New Roman" w:hAnsi="Times New Roman" w:cs="Times New Roman"/>
          <w:color w:val="000000" w:themeColor="text1"/>
          <w:sz w:val="24"/>
        </w:rPr>
        <w:t>създани машини за прибиране на тютюн от трите сортови групи Басми, Виржиния и Бърлей</w:t>
      </w:r>
    </w:p>
    <w:p w:rsidR="00B07A57" w:rsidRDefault="00AE6221" w:rsidP="008D6139">
      <w:pPr>
        <w:numPr>
          <w:ilvl w:val="0"/>
          <w:numId w:val="3"/>
        </w:numPr>
        <w:spacing w:after="0" w:line="276" w:lineRule="auto"/>
        <w:ind w:left="720" w:firstLine="709"/>
        <w:jc w:val="both"/>
        <w:rPr>
          <w:rFonts w:ascii="Times New Roman" w:eastAsia="Times New Roman" w:hAnsi="Times New Roman" w:cs="Times New Roman"/>
          <w:sz w:val="24"/>
        </w:rPr>
      </w:pPr>
      <w:r>
        <w:rPr>
          <w:rFonts w:ascii="Times New Roman" w:eastAsia="Times New Roman" w:hAnsi="Times New Roman" w:cs="Times New Roman"/>
          <w:sz w:val="24"/>
        </w:rPr>
        <w:t>уникална апаратура – 20 канална ротационна машина за пушене Borgwaldt RM 20, 8 канална линейна машина за пушене Filtrona, едноканална машина за пушене Borgwaldt, IP Tester Borgwaldt за оценяване способността за самозагасване на цигарите, Aвтоматичен анализатор в поток АА3 Seal,</w:t>
      </w:r>
    </w:p>
    <w:p w:rsidR="00B07A57" w:rsidRDefault="00AE6221" w:rsidP="008D6139">
      <w:pPr>
        <w:numPr>
          <w:ilvl w:val="0"/>
          <w:numId w:val="3"/>
        </w:numPr>
        <w:spacing w:after="0" w:line="276" w:lineRule="auto"/>
        <w:ind w:left="720"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 широкодостъпна апаратура - Газов хроматограф Agilent 7890, титратор Карл Фишер, Спектрофотометър Merck, шутел, водни бани, термостати и др. </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За получаване на достоверни данни при изследванията е необходима постоянно наблюдение точн</w:t>
      </w:r>
      <w:r w:rsidR="00812AD6">
        <w:rPr>
          <w:rFonts w:ascii="Times New Roman" w:eastAsia="Times New Roman" w:hAnsi="Times New Roman" w:cs="Times New Roman"/>
          <w:sz w:val="24"/>
        </w:rPr>
        <w:t>о</w:t>
      </w:r>
      <w:r>
        <w:rPr>
          <w:rFonts w:ascii="Times New Roman" w:eastAsia="Times New Roman" w:hAnsi="Times New Roman" w:cs="Times New Roman"/>
          <w:sz w:val="24"/>
        </w:rPr>
        <w:t xml:space="preserve">стта на техническите средства, периодично калибриране и проверка, </w:t>
      </w:r>
      <w:r>
        <w:rPr>
          <w:rFonts w:ascii="Times New Roman" w:eastAsia="Times New Roman" w:hAnsi="Times New Roman" w:cs="Times New Roman"/>
          <w:sz w:val="24"/>
        </w:rPr>
        <w:lastRenderedPageBreak/>
        <w:t xml:space="preserve">които да се извършват от квалифицирани специалисти в областта на машинното инженерство. Правилната настройка на замеделската техника гарантира получаването достоверни резултати от залаганите опити в ИТТИ. Точното определяне на съдържанието на веществата в тютюна и тютюневия дим които варират в доста широки граници – от балансови количества до остатъчни количества (% - никотин, захари, общ азот белтъчни вещества в тютюн; mg/g - фенолни киселини и флавоноиди; mg/cig - катран, никотин, СО), </w:t>
      </w:r>
      <w:r>
        <w:rPr>
          <w:rFonts w:ascii="Calibri" w:eastAsia="Calibri" w:hAnsi="Calibri" w:cs="Calibri"/>
          <w:sz w:val="24"/>
        </w:rPr>
        <w:t>µ</w:t>
      </w:r>
      <w:r>
        <w:rPr>
          <w:rFonts w:ascii="Times New Roman" w:eastAsia="Times New Roman" w:hAnsi="Times New Roman" w:cs="Times New Roman"/>
          <w:sz w:val="24"/>
        </w:rPr>
        <w:t>g/cig (карбонилни съединения), ng/cig (полициклични ароматни въглеводороди),  гарантира консумацията на крайния продукт</w:t>
      </w:r>
      <w:r w:rsidR="00812AD6">
        <w:rPr>
          <w:rFonts w:ascii="Times New Roman" w:eastAsia="Times New Roman" w:hAnsi="Times New Roman" w:cs="Times New Roman"/>
          <w:sz w:val="24"/>
        </w:rPr>
        <w:t xml:space="preserve"> от тютюна</w:t>
      </w:r>
      <w:r>
        <w:rPr>
          <w:rFonts w:ascii="Times New Roman" w:eastAsia="Times New Roman" w:hAnsi="Times New Roman" w:cs="Times New Roman"/>
          <w:sz w:val="24"/>
        </w:rPr>
        <w:t xml:space="preserve">. </w:t>
      </w:r>
    </w:p>
    <w:p w:rsidR="00B07A57" w:rsidRDefault="00B07A57" w:rsidP="008D6139">
      <w:pPr>
        <w:spacing w:after="0" w:line="276" w:lineRule="auto"/>
        <w:ind w:firstLine="709"/>
        <w:jc w:val="both"/>
        <w:rPr>
          <w:rFonts w:ascii="Times New Roman" w:eastAsia="Times New Roman" w:hAnsi="Times New Roman" w:cs="Times New Roman"/>
          <w:sz w:val="24"/>
        </w:rPr>
      </w:pPr>
    </w:p>
    <w:p w:rsidR="00B07A57" w:rsidRDefault="00AE6221" w:rsidP="00AE6221">
      <w:pPr>
        <w:spacing w:before="120" w:after="120" w:line="276" w:lineRule="auto"/>
        <w:ind w:firstLine="709"/>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Основни приноси, свързани с тютюневи семена</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Определено е мономолекулното влагосъдържание на пет сорта тютюневи семена по два различни метода – двупараметрично ВЕТ уравнение и трипараметрично GAB-уравнение. И двата модела описват еднакво добре експерименталните данни, с максимална средна относителна грешка от 7,05 %. Установено е, че при еднакви хигрометрични условия на съхранение на семената от различни сортове ще имат различно равновестно съдържание. Мономолекулното влагосъдържание на семената от тютюн варират от 2,63 до 3,99/100 g. [Menkov &amp;Kochev 1998].</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Проучен е потенциалът за използване на биопрепарата VVH 86086 като биологичен инструмент за топиране на тютюневи съцветия. Установено е, че биопрепаратът VVH 86086 може да използва като топиране на тютюневи съцветия, при производство на тютюневи семена. Процентът на кълняемост на тютюневите семена е еднакъв или по-висок от този на нетретирани растения. Кълняемата енергия на семената от нетретираните растения от тютюн Виржиния и ориенталски тютюн е по-висока от тази на третираните растения. При растенията от тютюн Бърлей се установява обратната зависимост – третираните растения са с по-висока кълняема енергия в сравнение с нетретираните (Bozukov H. et all 2020].</w:t>
      </w:r>
    </w:p>
    <w:p w:rsidR="00B07A57" w:rsidRDefault="00AE6221" w:rsidP="00AE6221">
      <w:pPr>
        <w:spacing w:before="120" w:after="120" w:line="276" w:lineRule="auto"/>
        <w:ind w:firstLine="709"/>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 xml:space="preserve">Основни приности, свързани с разсадопроизводството </w:t>
      </w:r>
    </w:p>
    <w:p w:rsidR="00B07A57" w:rsidRDefault="00AE6221" w:rsidP="008D6139">
      <w:pPr>
        <w:spacing w:after="0" w:line="276" w:lineRule="auto"/>
        <w:ind w:firstLine="709"/>
        <w:jc w:val="both"/>
        <w:rPr>
          <w:rFonts w:ascii="Times New Roman" w:eastAsia="Times New Roman" w:hAnsi="Times New Roman" w:cs="Times New Roman"/>
          <w:b/>
          <w:sz w:val="24"/>
          <w:u w:val="single"/>
        </w:rPr>
      </w:pPr>
      <w:r>
        <w:rPr>
          <w:rFonts w:ascii="Times New Roman" w:eastAsia="Times New Roman" w:hAnsi="Times New Roman" w:cs="Times New Roman"/>
          <w:sz w:val="24"/>
        </w:rPr>
        <w:t>В резултат на направените изследвания е установено, че при отглеждане на разсад от ориенталски тютюн е възможно намаляване на обема на субстратните клетки в контейнери / стереопорни табли/ като по този начин броят на растение в табла се увеличава до 515. Разсадът от ориенталски тютюн, произведен по този начин е с добро качество и еднородност, с добри биометрични и физични параметри. Решен е най-важният проблем с отглеждането на разсад от ориенталски тютюн в условията на флоат система, а именно намаляване на необходимостта от голяма площ в култивационните съоръжения [Kochev Y. et all 2020].</w:t>
      </w:r>
    </w:p>
    <w:p w:rsidR="00B07A57" w:rsidRDefault="00AE6221" w:rsidP="00AE6221">
      <w:pPr>
        <w:spacing w:before="120" w:after="120" w:line="276" w:lineRule="auto"/>
        <w:ind w:firstLine="709"/>
        <w:rPr>
          <w:rFonts w:ascii="Times New Roman" w:eastAsia="Times New Roman" w:hAnsi="Times New Roman" w:cs="Times New Roman"/>
          <w:b/>
          <w:sz w:val="24"/>
          <w:u w:val="single"/>
        </w:rPr>
      </w:pPr>
      <w:r>
        <w:rPr>
          <w:rFonts w:ascii="Times New Roman" w:eastAsia="Times New Roman" w:hAnsi="Times New Roman" w:cs="Times New Roman"/>
          <w:b/>
          <w:sz w:val="24"/>
          <w:u w:val="single"/>
        </w:rPr>
        <w:t xml:space="preserve">Основни приноси, свързани с технология на отглеждане на тютюн </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За пръв път в България е произведен биотютюн в опитна станция по тютюна в Гоце Делчев. Направена е сравнителна оценка на качеството и химичните показатели на </w:t>
      </w:r>
      <w:r>
        <w:rPr>
          <w:rFonts w:ascii="Times New Roman" w:eastAsia="Times New Roman" w:hAnsi="Times New Roman" w:cs="Times New Roman"/>
          <w:sz w:val="24"/>
        </w:rPr>
        <w:lastRenderedPageBreak/>
        <w:t>биотютюн на 4 сорта ориенталски тютюн от сортовата група Басми с тези на техните сортови характеристики при конвенционално отглеждане. Добивът и процентното съотношение на І/ІІ класа на сортовете биотютюн са съпоставими с тези на тютюните, получени при конвенционалното производство. Съдържанието на никотин в биотютюните варира от 0,08 % до 0,62 % и е по-ниско от това при конвенционално произведените тютюни (0,6 %-1,9 %). Получените химични данни за тютюна, отгледан при биологични условия са в съответствие с изискванията на СЗО за производство на цигари от тютюни с ниско съдържание на никотин (под 0,5 %) и производство на биоцигари [Bozukov H. Et all 2019]</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Проучени са качествени показатели, обуславящи пушателно-вкусовите свойства на утвърдени сортове ориенталски тютюни, отглеждани при типични и нетипични условия на средата. Тютюните, отгледани в типичните за сорта райони се характеризират с типично за ориенталското съдържание на никотин и захари и балансиран тютюнев дим. Съдържанието на никотин и захари в сортовете тютюн, отгледани в нетипичен за сорта регион, варират в широки граници, което показва голяма разлика във вкуса и физиологичното усещане на тютюневия дим. За да се покаже пълният потенциал на сорта и неговите качествени свойства е необходимо отглеждането на сорта в подходящите за него райони [Kasheva M. Et all 2019].</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Направена е качествена характеристика на нов сорт едролистен тютюн Виржиния 0842, отгледан в различни райони на България. Не се наблюдават съществени различия в съръжанието на никотин и захари при тютюна, отгледан в различните регони. Резултатите показват високо съдържание на никотин (до 3,78%) и много високо съдържание на разтворими захари, вариращи между 12 % и 28%, което може да класифицира тютюн Виржиния 0842 като високоникотинов сорт тютюн. Получените резултати дават основание за искане от патентно ведомство признаването на нов сорт тютюн от сортова група Виржиния – Виржиния 0842 [Kasheva M. Et all 2020]. </w:t>
      </w:r>
    </w:p>
    <w:p w:rsidR="00B07A57" w:rsidRDefault="00AE6221" w:rsidP="00AE6221">
      <w:pPr>
        <w:spacing w:before="120" w:after="120" w:line="276" w:lineRule="auto"/>
        <w:ind w:firstLine="709"/>
        <w:rPr>
          <w:rFonts w:ascii="Times New Roman" w:eastAsia="Times New Roman" w:hAnsi="Times New Roman" w:cs="Times New Roman"/>
          <w:b/>
          <w:sz w:val="24"/>
          <w:u w:val="single"/>
        </w:rPr>
      </w:pPr>
      <w:r>
        <w:rPr>
          <w:rFonts w:ascii="Times New Roman" w:eastAsia="Times New Roman" w:hAnsi="Times New Roman" w:cs="Times New Roman"/>
          <w:b/>
          <w:sz w:val="24"/>
          <w:u w:val="single"/>
        </w:rPr>
        <w:t>Химична характеристика на тютюн</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За пръв път е проучено съдържанието на полифеноли в тютюневи блендове, тютюнев дим и угарки от различни марки цигари. Установено е най-голямо количество полифеноли в цигарите от ориенталски тютюн, следвано от цигарите от Виржиния бленд и Американ бленд. Не се отчита статистическа разлика между съдържанието на полифеноли при марките цигари от Американ бленд. Установена е обратнопропорционална връзка между вентилацията на филтъра и флавоноидите в тютюневия дим. Наблюдава се значително увеличение на количеството на флавоноиди в тютюневия дим на цигарите от ориенталски тютюн в сравнение с блендовете цигари. Съдържанието на флавоноиди в цигарите с филтър е по-малко в сравнение с безфилтровите цигари [Docheva M. et all, 2018]</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Проучено е съдържанието на антиоксидантната активност, чрез FRAP-метод и химичния състав на непречистени екстракти, получени чрез различни разтворители – 60% метанол, етанол и вода на български сортове тютюни и блендове от цигари. Екстрактите, </w:t>
      </w:r>
      <w:r>
        <w:rPr>
          <w:rFonts w:ascii="Times New Roman" w:eastAsia="Times New Roman" w:hAnsi="Times New Roman" w:cs="Times New Roman"/>
          <w:sz w:val="24"/>
        </w:rPr>
        <w:lastRenderedPageBreak/>
        <w:t>получени с 60% метанол се характеризират с високо съдържание на полифеноли и намалено съдържание на никотин и захари. Те имат висока антиоксидантна активност. В етанолните екстракти е отчетено най-ниско съдържание на полифеноли, никотин, захари и антиоксиданта активност. При екстракция с вода се получават неразтворими комплекси. Съдържанието на полифеноли, никотин, захари и антиоксидантната активност варира в широки граници. Екстрактите, получени от тютюн Виржиния имат по-ниско съдържание на полифеноли в сравнение с екстрактите от ориенталски тютюни, но висока антиоксидантна активност. Резултатите от изследванията сочат, че антиоксидантната активност вероятно е свързана освен със съдържанието на полифеноли, но и със синергичния или антагонистичен ефект на останалите съединения, присъстващи в екстрактите [Docheva M. et all</w:t>
      </w:r>
      <w:r>
        <w:rPr>
          <w:rFonts w:ascii="Times New Roman" w:eastAsia="Times New Roman" w:hAnsi="Times New Roman" w:cs="Times New Roman"/>
          <w:sz w:val="24"/>
          <w:vertAlign w:val="superscript"/>
        </w:rPr>
        <w:t>a</w:t>
      </w:r>
      <w:r>
        <w:rPr>
          <w:rFonts w:ascii="Times New Roman" w:eastAsia="Times New Roman" w:hAnsi="Times New Roman" w:cs="Times New Roman"/>
          <w:sz w:val="24"/>
        </w:rPr>
        <w:t>, 2020].</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Определено е съдържанието на карбонилни съединения в тютюневия дим на български сортове тютюн и марки цигари. Най-високо съдържание на карбонили в тютюневия дим е установено при сортове тютюн Виржиния (средно 1003±129 μg/cig), следвани от ориенталските сортове тютюни (средно 868±112 μg/cig) и сортовете тютюн Бърлей (850±47µg/cig). Най-голямо вариране в общото съдържание на карбонилните съединения и в индивидуалните компоненти - формалдехид, ацеталдехид и ацетон е отчетено в тютюневия дим на ориенталските тютюн. Активирането на ментоловата капсула във филтъра, филтъра с активен въглен и рецес филтъра с активен въглен увеличават съдържанието на карбонили в марките цигари в сравнение с ацетатния филтър. Цигарите с вентилация на филтъра имат по-ниско съдържание на карбонилни вещества в тютюневия дим в сравнение с тези с невентилирани филтри. Установени са положителни корелации между общото съдържание на карбонилни съединения и катран, никотин, СО и отделни карбонили при марките цигари [Docheva M., et all 2019].</w:t>
      </w:r>
    </w:p>
    <w:p w:rsidR="00B07A57" w:rsidRDefault="00AE6221" w:rsidP="008D6139">
      <w:pPr>
        <w:spacing w:after="20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Адаптиран е метод за определяне на 5-хидроксиметил-2-фурфурал (5-HMF) в тютюневия дим чрез високоефективна течна хроматография. Методът се основава на дериватизация на 5-HMF с 2,4-динитрофенилхидразин (2.4-DNFH) по време на пушене. Добивът варира между 98 % и 106 %, определен чрез метод добавка (спайк). Границата на откриване (LOD) и границата на количествено определяне (LOQ) са съответно 0.15 µg/ml (3.0 µg/cig) and 0.05 µg/ml (1.0 µg/cig). Прецизността на ВЕТХ анализа е по-малък от 2, а на метода за определяне на 5-HMF, включващ пропушване на цигарите и ВЕТХ анализа е 2.0. [Docheva M., et all, 2020].</w:t>
      </w:r>
    </w:p>
    <w:p w:rsidR="00B07A57" w:rsidRDefault="00B07A57" w:rsidP="008D6139">
      <w:pPr>
        <w:spacing w:after="0" w:line="276" w:lineRule="auto"/>
        <w:jc w:val="both"/>
        <w:rPr>
          <w:rFonts w:ascii="Times New Roman" w:eastAsia="Times New Roman" w:hAnsi="Times New Roman" w:cs="Times New Roman"/>
          <w:sz w:val="24"/>
        </w:rPr>
      </w:pPr>
    </w:p>
    <w:p w:rsidR="00B07A57" w:rsidRDefault="00AE6221" w:rsidP="008D6139">
      <w:pPr>
        <w:numPr>
          <w:ilvl w:val="0"/>
          <w:numId w:val="4"/>
        </w:numPr>
        <w:spacing w:after="0" w:line="276"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БИБЛИОГРАФИЯ</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Blake-Brown A. (2004) Flue-Cured tobacco situation and outlook. Flue-Cured tobacco information, North Carolina State University, USA.</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Bonchen B., Y. Encheva (2007) Tobacco seeds and flower bunch waste correlation ratio and other big leaf tobacco parameters, Bulgarian tobacco, 1, 15-17.</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Bozukov H. (2017) Study of efficacy of the biopreparation VVH86086 for chemical suckering and control over shoot formation of tobacco, Report of the National scientific conference with international participation science and society Kardzhali, 358-363.</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Bozukov H. (2018) Biological/organic production of tobacco</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Bozukov H., M. Kasheva, Y. Kochev, D.Vitanova (2019) Evaluation of oriental tobacco of the variety group of Basma upon organic production, Bulgarian Journal of Agricultural Science, 25(4), 633–637, ISSN 1310-0351 - print ISSN 2534-983X – online, Web of Science</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Bozukov H., Y. Kochev, M. Kasheva (2020) Research on the potential of the biopreparation VVH 86086 as a biological tool for the topping of inflorescences of tobacco grown for seed production, Bulgarian Journal of Crop Science,</w:t>
      </w:r>
      <w:r w:rsidR="00812AD6">
        <w:rPr>
          <w:rFonts w:ascii="Times New Roman" w:eastAsia="Times New Roman" w:hAnsi="Times New Roman" w:cs="Times New Roman"/>
          <w:sz w:val="24"/>
          <w:lang w:val="en-US"/>
        </w:rPr>
        <w:t>57</w:t>
      </w:r>
      <w:r>
        <w:rPr>
          <w:rFonts w:ascii="Times New Roman" w:eastAsia="Times New Roman" w:hAnsi="Times New Roman" w:cs="Times New Roman"/>
          <w:sz w:val="24"/>
        </w:rPr>
        <w:t>(</w:t>
      </w:r>
      <w:r w:rsidR="00812AD6">
        <w:rPr>
          <w:rFonts w:ascii="Times New Roman" w:eastAsia="Times New Roman" w:hAnsi="Times New Roman" w:cs="Times New Roman"/>
          <w:sz w:val="24"/>
          <w:lang w:val="en-US"/>
        </w:rPr>
        <w:t>5</w:t>
      </w:r>
      <w:r>
        <w:rPr>
          <w:rFonts w:ascii="Times New Roman" w:eastAsia="Times New Roman" w:hAnsi="Times New Roman" w:cs="Times New Roman"/>
          <w:sz w:val="24"/>
        </w:rPr>
        <w:t>)</w:t>
      </w:r>
      <w:r w:rsidR="00812AD6">
        <w:rPr>
          <w:rFonts w:ascii="Times New Roman" w:eastAsia="Times New Roman" w:hAnsi="Times New Roman" w:cs="Times New Roman"/>
          <w:sz w:val="24"/>
          <w:lang w:val="en-US"/>
        </w:rPr>
        <w:t>51-54</w:t>
      </w:r>
      <w:bookmarkStart w:id="0" w:name="_GoBack"/>
      <w:bookmarkEnd w:id="0"/>
      <w:r>
        <w:rPr>
          <w:rFonts w:ascii="Times New Roman" w:eastAsia="Times New Roman" w:hAnsi="Times New Roman" w:cs="Times New Roman"/>
          <w:sz w:val="24"/>
        </w:rPr>
        <w:t xml:space="preserve"> ISSN 0568-465X (Print) ISSN 2534-9848 (Online), Web of Science </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David W., Fisher, L., Spears, J. (2004) Transplant production in the float system. Flue-Cured Tobacco Information, North Carolina State University, U.S.</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Dimanov D. D. Vitanova (2011) Study of the possibility of cultivation of foreign oriental varieties in agroecological conditions of the Nevrokop region, Bulgarian tobacco, 1: 5-8.</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Docheva M., A. Stoilova, Y. Kochev, D. Kirkova (2018) Determination of polyphenols in tobacco, tobacco blends, tobacco smoke and butts of different cigarette brands, Comptes rendus de l'Académie bulgare des Sciences, 71, 6, 757-765. ISSN 1310–1331 (Print) ISSN 2367–5535 (Online)]</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Docheva M., D. M. Kirkova, Y. G. Kochev, A. В. Stoilova (2019) Determination of carbonyl compounds in tobacco smoke and factors influencing their composition, Bulgarian Chemical Communications, Volume 51, Special issue D 113 – 118 ISSN: 0324-1130, Web of Science, Scopus</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Docheva M., Y. Kochev, D. Kirkova, A. Stoilova (2020) Validation of HPLC method for analysis of 5-hydroxymethyl-2-furfural in tobacco smoke, Comptes rendus de l'Académie </w:t>
      </w:r>
      <w:r w:rsidR="00812AD6">
        <w:rPr>
          <w:rFonts w:ascii="Times New Roman" w:eastAsia="Times New Roman" w:hAnsi="Times New Roman" w:cs="Times New Roman"/>
          <w:sz w:val="24"/>
        </w:rPr>
        <w:t xml:space="preserve">bulgare des Sciences, </w:t>
      </w:r>
      <w:r w:rsidR="00812AD6">
        <w:rPr>
          <w:rFonts w:ascii="Times New Roman" w:eastAsia="Times New Roman" w:hAnsi="Times New Roman" w:cs="Times New Roman"/>
          <w:sz w:val="24"/>
          <w:lang w:val="en-US"/>
        </w:rPr>
        <w:t>73(11)1531-1537</w:t>
      </w:r>
      <w:r>
        <w:rPr>
          <w:rFonts w:ascii="Times New Roman" w:eastAsia="Times New Roman" w:hAnsi="Times New Roman" w:cs="Times New Roman"/>
          <w:sz w:val="24"/>
        </w:rPr>
        <w:t xml:space="preserve"> ISSN 2367–5535 (Online)</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Docheva M.</w:t>
      </w:r>
      <w:r>
        <w:rPr>
          <w:rFonts w:ascii="Times New Roman" w:eastAsia="Times New Roman" w:hAnsi="Times New Roman" w:cs="Times New Roman"/>
          <w:sz w:val="24"/>
          <w:vertAlign w:val="superscript"/>
        </w:rPr>
        <w:t>a</w:t>
      </w:r>
      <w:r>
        <w:rPr>
          <w:rFonts w:ascii="Times New Roman" w:eastAsia="Times New Roman" w:hAnsi="Times New Roman" w:cs="Times New Roman"/>
          <w:sz w:val="24"/>
        </w:rPr>
        <w:t xml:space="preserve">, Y. Kochev, D. Kirkova, A. Stoilova, Antioxidant activity and chemical composition of crude extracts from different tobaccos and tobacco blends, Bulgarian Chemical Communications, 2020 </w:t>
      </w:r>
      <w:r w:rsidR="00812AD6">
        <w:rPr>
          <w:rFonts w:ascii="Times New Roman" w:eastAsia="Times New Roman" w:hAnsi="Times New Roman" w:cs="Times New Roman"/>
          <w:sz w:val="24"/>
          <w:lang w:val="en-US"/>
        </w:rPr>
        <w:t>Issue D vol.52 ,</w:t>
      </w:r>
      <w:r w:rsidR="00812AD6">
        <w:rPr>
          <w:rFonts w:ascii="Times New Roman" w:eastAsia="Times New Roman" w:hAnsi="Times New Roman" w:cs="Times New Roman"/>
          <w:sz w:val="24"/>
        </w:rPr>
        <w:t>149-154</w:t>
      </w:r>
      <w:r w:rsidR="00812AD6">
        <w:rPr>
          <w:rFonts w:ascii="Times New Roman" w:eastAsia="Times New Roman" w:hAnsi="Times New Roman" w:cs="Times New Roman"/>
          <w:sz w:val="24"/>
          <w:lang w:val="en-US"/>
        </w:rPr>
        <w:t>,</w:t>
      </w:r>
      <w:r>
        <w:rPr>
          <w:rFonts w:ascii="Times New Roman" w:eastAsia="Times New Roman" w:hAnsi="Times New Roman" w:cs="Times New Roman"/>
          <w:sz w:val="24"/>
        </w:rPr>
        <w:t>.ISSN: 0324-1130, Web of Science, Scopus</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Elis R., D. Hong., T. Rooberts, K. Tao (1990) Low moisture content limits to relations between seed longevity and moisture, Ann.Bot., 65, 493-504.</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Kasheva M., M. Docheva, Y. Kochev (2019) Basic chemical components, smoking and taste qualities of tobacco variеties grown in different regions of Bulgaria Bulgarian Journal of Agricultural Science, 25(4), 732–736. ISSN 1310-0351 – print, ISSN 2534-983X – online</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Kasheva M., Bozukov H., Y. Kochev (2020) Chemical and technological characteristics of large leaf tobacco Virginia 0842 Bulgarian Journal of Agricultural Science, (под печат), ISSN 1310-0351 - print ISSN 2534-983X – online, Web of Science</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shd w:val="clear" w:color="auto" w:fill="FFFFFF"/>
        </w:rPr>
        <w:t>Kishore K., (2014). Monograph of tobacco (Nicotiana tabacum L.) Indian J Drugs 2 (1), 5-23.</w:t>
      </w:r>
      <w:r>
        <w:rPr>
          <w:rFonts w:ascii="Times New Roman" w:eastAsia="Times New Roman" w:hAnsi="Times New Roman" w:cs="Times New Roman"/>
          <w:sz w:val="24"/>
        </w:rPr>
        <w:t xml:space="preserve"> </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Kochev Y., H. Bozukov, M. Kasheva (2020) Study on quality of oriental tobacco seedling, grown in floattray system in depend of different volume of substrat`s cells Bulgarian </w:t>
      </w:r>
      <w:r>
        <w:rPr>
          <w:rFonts w:ascii="Times New Roman" w:eastAsia="Times New Roman" w:hAnsi="Times New Roman" w:cs="Times New Roman"/>
          <w:sz w:val="24"/>
        </w:rPr>
        <w:lastRenderedPageBreak/>
        <w:t>Journal of Agricultural Science,</w:t>
      </w:r>
      <w:r w:rsidR="00812AD6">
        <w:rPr>
          <w:rFonts w:ascii="Times New Roman" w:eastAsia="Times New Roman" w:hAnsi="Times New Roman" w:cs="Times New Roman"/>
          <w:sz w:val="24"/>
        </w:rPr>
        <w:t>57</w:t>
      </w:r>
      <w:r>
        <w:rPr>
          <w:rFonts w:ascii="Times New Roman" w:eastAsia="Times New Roman" w:hAnsi="Times New Roman" w:cs="Times New Roman"/>
          <w:sz w:val="24"/>
        </w:rPr>
        <w:t>(</w:t>
      </w:r>
      <w:r w:rsidR="00812AD6">
        <w:rPr>
          <w:rFonts w:ascii="Times New Roman" w:eastAsia="Times New Roman" w:hAnsi="Times New Roman" w:cs="Times New Roman"/>
          <w:sz w:val="24"/>
        </w:rPr>
        <w:t>6</w:t>
      </w:r>
      <w:r>
        <w:rPr>
          <w:rFonts w:ascii="Times New Roman" w:eastAsia="Times New Roman" w:hAnsi="Times New Roman" w:cs="Times New Roman"/>
          <w:sz w:val="24"/>
        </w:rPr>
        <w:t>)</w:t>
      </w:r>
      <w:r w:rsidR="00812AD6">
        <w:rPr>
          <w:rFonts w:ascii="Times New Roman" w:eastAsia="Times New Roman" w:hAnsi="Times New Roman" w:cs="Times New Roman"/>
          <w:sz w:val="24"/>
        </w:rPr>
        <w:t>62-65</w:t>
      </w:r>
      <w:r>
        <w:rPr>
          <w:rFonts w:ascii="Times New Roman" w:eastAsia="Times New Roman" w:hAnsi="Times New Roman" w:cs="Times New Roman"/>
          <w:sz w:val="24"/>
        </w:rPr>
        <w:t>, ISSN 1310-0351 - print ISSN 2534-983X – online, Web of Science</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Masheva V., M. Kasheva. (2011). Evaluation of morphological and chemical-technological parameters of new varieties of Bulgarian Oriental tobacco. Scientific Papers of the Union of Scientists in Bulgaria, 169-174.</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Menkov, N Monolayer moisture content of seeds of several tobacco varieties (1998), Rostlinna Vyroba, 44 (11), 529-532 ISSN 0370-663x; ISSN 0035-8371, Scopus</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ab/>
        <w:t>Mundell R., O. Chambers, J.O’Daniel, H.Davies, 2012.  Еvaluation of float trays with high cell numbers on stand counts and yields in a close-grown tobacco production system Tobacco Science: January 2012, Vol. , No. , pp. 4-7</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Otmar G., Dimitrios K. 2007. Tobacco, Cigarettes and Cigarette Smoke – an Overview. Institute for Health and Consumer Protection, pp. 1-82.</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Pearce B., Palmer G., Bailey A., Seebold K., Townsend L. (2008); Management of Tobacco Float Systems, Kentucky Tobacco Production; (p.13).</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Rodgman A., T. Perfetti: The chemical components of tobacco and tobacco smoke. Second Edition (2013) CRC Press.</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Tahsin N., V. Masheva, T. Ortomarova (2014) Influence of agroecological conditions and nutritive regime on the biological properties of oriental tobacco variety Krumovgrad 90, grown in an area Nevrokop, Scientific researches of the Union of Scientists in Bulgaria-Plovdiv, 30-31 October 2016, pp. 4-8.</w:t>
      </w:r>
    </w:p>
    <w:p w:rsidR="00B07A57" w:rsidRDefault="00AE6221" w:rsidP="008D6139">
      <w:pPr>
        <w:spacing w:after="0" w:line="276"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Tomov N., S. Stoilov., T. Botev (1989) Organization and technology of the production of tobacco seeds, Business Assotiation Bulgartabac, Publishing House-Sofia.</w:t>
      </w:r>
    </w:p>
    <w:p w:rsidR="00B07A57" w:rsidRDefault="00B07A57" w:rsidP="008D6139">
      <w:pPr>
        <w:spacing w:after="0" w:line="276" w:lineRule="auto"/>
        <w:jc w:val="both"/>
        <w:rPr>
          <w:rFonts w:ascii="Times New Roman" w:eastAsia="Times New Roman" w:hAnsi="Times New Roman" w:cs="Times New Roman"/>
          <w:sz w:val="24"/>
        </w:rPr>
      </w:pPr>
    </w:p>
    <w:p w:rsidR="00812AD6" w:rsidRPr="00262E04" w:rsidRDefault="00812AD6" w:rsidP="00812AD6">
      <w:pPr>
        <w:spacing w:after="120" w:line="360" w:lineRule="auto"/>
        <w:jc w:val="both"/>
      </w:pPr>
    </w:p>
    <w:p w:rsidR="00812AD6" w:rsidRPr="00812AD6" w:rsidRDefault="00812AD6" w:rsidP="00812AD6">
      <w:pPr>
        <w:spacing w:after="120" w:line="360" w:lineRule="auto"/>
        <w:ind w:firstLine="5529"/>
        <w:jc w:val="both"/>
        <w:rPr>
          <w:rFonts w:ascii="Times New Roman" w:hAnsi="Times New Roman" w:cs="Times New Roman"/>
          <w:sz w:val="24"/>
          <w:szCs w:val="24"/>
        </w:rPr>
      </w:pPr>
      <w:r w:rsidRPr="00812AD6">
        <w:rPr>
          <w:rFonts w:ascii="Times New Roman" w:hAnsi="Times New Roman" w:cs="Times New Roman"/>
          <w:sz w:val="24"/>
          <w:szCs w:val="24"/>
        </w:rPr>
        <w:t>Изготвил:</w:t>
      </w:r>
    </w:p>
    <w:p w:rsidR="00812AD6" w:rsidRPr="00812AD6" w:rsidRDefault="00812AD6" w:rsidP="00812AD6">
      <w:pPr>
        <w:spacing w:after="120" w:line="360" w:lineRule="auto"/>
        <w:ind w:firstLine="5529"/>
        <w:jc w:val="both"/>
        <w:rPr>
          <w:rFonts w:ascii="Times New Roman" w:hAnsi="Times New Roman" w:cs="Times New Roman"/>
          <w:sz w:val="24"/>
          <w:szCs w:val="24"/>
        </w:rPr>
      </w:pPr>
      <w:r w:rsidRPr="00812AD6">
        <w:rPr>
          <w:rFonts w:ascii="Times New Roman" w:hAnsi="Times New Roman" w:cs="Times New Roman"/>
          <w:sz w:val="24"/>
          <w:szCs w:val="24"/>
        </w:rPr>
        <w:t>ас. д-р инж. Й.Кочев</w:t>
      </w:r>
    </w:p>
    <w:p w:rsidR="00812AD6" w:rsidRPr="00D27FB2" w:rsidRDefault="00812AD6" w:rsidP="00812AD6">
      <w:pPr>
        <w:spacing w:after="120" w:line="360" w:lineRule="auto"/>
        <w:jc w:val="both"/>
        <w:rPr>
          <w:b/>
          <w:lang w:val="en-US"/>
        </w:rPr>
      </w:pPr>
    </w:p>
    <w:p w:rsidR="00812AD6" w:rsidRPr="00D27FB2" w:rsidRDefault="00812AD6" w:rsidP="00812AD6">
      <w:pPr>
        <w:spacing w:after="120" w:line="360" w:lineRule="auto"/>
        <w:jc w:val="both"/>
        <w:rPr>
          <w:b/>
          <w:lang w:val="en-US"/>
        </w:rPr>
      </w:pPr>
    </w:p>
    <w:p w:rsidR="00B07A57" w:rsidRDefault="00B07A57" w:rsidP="008D6139">
      <w:pPr>
        <w:spacing w:after="0" w:line="276" w:lineRule="auto"/>
        <w:jc w:val="both"/>
        <w:rPr>
          <w:rFonts w:ascii="Times New Roman" w:eastAsia="Times New Roman" w:hAnsi="Times New Roman" w:cs="Times New Roman"/>
          <w:sz w:val="24"/>
        </w:rPr>
      </w:pPr>
    </w:p>
    <w:p w:rsidR="00B07A57" w:rsidRDefault="00B07A57" w:rsidP="008D6139">
      <w:pPr>
        <w:spacing w:after="0" w:line="276" w:lineRule="auto"/>
        <w:jc w:val="both"/>
        <w:rPr>
          <w:rFonts w:ascii="Times New Roman" w:eastAsia="Times New Roman" w:hAnsi="Times New Roman" w:cs="Times New Roman"/>
          <w:sz w:val="24"/>
        </w:rPr>
      </w:pPr>
    </w:p>
    <w:p w:rsidR="00B07A57" w:rsidRDefault="00B07A57" w:rsidP="008D6139">
      <w:pPr>
        <w:spacing w:after="0" w:line="276" w:lineRule="auto"/>
        <w:jc w:val="both"/>
        <w:rPr>
          <w:rFonts w:ascii="Times New Roman" w:eastAsia="Times New Roman" w:hAnsi="Times New Roman" w:cs="Times New Roman"/>
          <w:sz w:val="24"/>
        </w:rPr>
      </w:pPr>
    </w:p>
    <w:p w:rsidR="00B07A57" w:rsidRDefault="00B07A57" w:rsidP="008D6139">
      <w:pPr>
        <w:spacing w:after="0" w:line="276" w:lineRule="auto"/>
        <w:rPr>
          <w:rFonts w:ascii="Times New Roman" w:eastAsia="Times New Roman" w:hAnsi="Times New Roman" w:cs="Times New Roman"/>
          <w:sz w:val="24"/>
        </w:rPr>
      </w:pPr>
    </w:p>
    <w:p w:rsidR="00B07A57" w:rsidRDefault="00B07A57" w:rsidP="008D6139">
      <w:pPr>
        <w:spacing w:after="0" w:line="276" w:lineRule="auto"/>
        <w:rPr>
          <w:rFonts w:ascii="Times New Roman" w:eastAsia="Times New Roman" w:hAnsi="Times New Roman" w:cs="Times New Roman"/>
          <w:sz w:val="24"/>
        </w:rPr>
      </w:pPr>
    </w:p>
    <w:p w:rsidR="00B07A57" w:rsidRDefault="00B07A57" w:rsidP="008D6139">
      <w:pPr>
        <w:spacing w:after="0" w:line="276" w:lineRule="auto"/>
        <w:rPr>
          <w:rFonts w:ascii="Times New Roman" w:eastAsia="Times New Roman" w:hAnsi="Times New Roman" w:cs="Times New Roman"/>
          <w:sz w:val="24"/>
        </w:rPr>
      </w:pPr>
    </w:p>
    <w:p w:rsidR="00B07A57" w:rsidRDefault="00B07A57" w:rsidP="008D6139">
      <w:pPr>
        <w:spacing w:after="0" w:line="276" w:lineRule="auto"/>
        <w:rPr>
          <w:rFonts w:ascii="Times New Roman" w:eastAsia="Times New Roman" w:hAnsi="Times New Roman" w:cs="Times New Roman"/>
          <w:sz w:val="24"/>
        </w:rPr>
      </w:pPr>
    </w:p>
    <w:p w:rsidR="00B07A57" w:rsidRDefault="00B07A57" w:rsidP="008D6139">
      <w:pPr>
        <w:spacing w:after="0" w:line="276" w:lineRule="auto"/>
        <w:rPr>
          <w:rFonts w:ascii="Times New Roman" w:eastAsia="Times New Roman" w:hAnsi="Times New Roman" w:cs="Times New Roman"/>
          <w:sz w:val="24"/>
        </w:rPr>
      </w:pPr>
    </w:p>
    <w:p w:rsidR="00B07A57" w:rsidRDefault="00B07A57" w:rsidP="008D6139">
      <w:pPr>
        <w:spacing w:after="0" w:line="276" w:lineRule="auto"/>
        <w:jc w:val="both"/>
        <w:rPr>
          <w:rFonts w:ascii="Times New Roman" w:eastAsia="Times New Roman" w:hAnsi="Times New Roman" w:cs="Times New Roman"/>
          <w:sz w:val="24"/>
        </w:rPr>
      </w:pPr>
    </w:p>
    <w:sectPr w:rsidR="00B07A57">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04392"/>
    <w:multiLevelType w:val="multilevel"/>
    <w:tmpl w:val="12F0FC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B5255A"/>
    <w:multiLevelType w:val="multilevel"/>
    <w:tmpl w:val="3A4035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6756276"/>
    <w:multiLevelType w:val="multilevel"/>
    <w:tmpl w:val="3118D2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DF40555"/>
    <w:multiLevelType w:val="multilevel"/>
    <w:tmpl w:val="663A20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A57"/>
    <w:rsid w:val="004464B2"/>
    <w:rsid w:val="00812AD6"/>
    <w:rsid w:val="008D6139"/>
    <w:rsid w:val="00AE6221"/>
    <w:rsid w:val="00AF5DCB"/>
    <w:rsid w:val="00B07A57"/>
    <w:rsid w:val="00F00C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613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61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2818</Words>
  <Characters>16064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2020-12-11T10:48:00Z</cp:lastPrinted>
  <dcterms:created xsi:type="dcterms:W3CDTF">2020-12-11T10:48:00Z</dcterms:created>
  <dcterms:modified xsi:type="dcterms:W3CDTF">2020-12-11T10:49:00Z</dcterms:modified>
</cp:coreProperties>
</file>